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Информация об организованной работе в МБОУ «Большеарташская ООШ» (лекции, семинары, деловые игры, викторины, дни здоровья) по формированию навыков и культуры здорового питания, этики приема пищи, профилактике алиментарнозависимых заболеваний, пищевых отравлений и инфекционных заболеваний </w:t>
      </w:r>
    </w:p>
    <w:p w14:paraId="02000000"/>
    <w:p w14:paraId="03000000">
      <w:r>
        <w:t xml:space="preserve">     В школе  обучается 9 классных коллективов. В рамках воспитательной работы ежегодно проводится работа по формированию здорового образа жизни. В календарный план воспитательной работы классные руководители включают темы классных часов и мероприятия, которые направлены на знания основ правильного питания. Также проводятся школьные конкурсы рисунков, игры, викторины. В начальных классах ребята занимаются по методическим материалам «Разговор о правильном питании».</w:t>
      </w:r>
    </w:p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2022-09-12T09:50:51Z</dcterms:modified>
</cp:coreProperties>
</file>